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3BA" w:rsidRDefault="00AC23BA" w:rsidP="00AC23BA">
      <w:pPr>
        <w:pStyle w:val="Epgrafe"/>
        <w:keepNext/>
      </w:pPr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</w:t>
      </w:r>
      <w:r w:rsidRPr="00123BDD">
        <w:t xml:space="preserve">Diferencia relativa (%) en el caudal  para las futuras </w:t>
      </w:r>
      <w:proofErr w:type="spellStart"/>
      <w:r w:rsidRPr="00123BDD">
        <w:t>decadas</w:t>
      </w:r>
      <w:proofErr w:type="spellEnd"/>
      <w:r w:rsidRPr="00123BDD">
        <w:t xml:space="preserve"> (2030 and 2070) con respecto al promedio 1990 -99 de los escenarios A1B, A2 y B1 y por cada uno de los cinco </w:t>
      </w:r>
      <w:proofErr w:type="spellStart"/>
      <w:r w:rsidRPr="00123BDD">
        <w:t>MCGs</w:t>
      </w:r>
      <w:proofErr w:type="spellEnd"/>
      <w:r w:rsidRPr="00123BDD">
        <w:t xml:space="preserve"> en </w:t>
      </w:r>
      <w:proofErr w:type="spellStart"/>
      <w:r w:rsidRPr="00123BDD">
        <w:t>Jupiá</w:t>
      </w:r>
      <w:proofErr w:type="spellEnd"/>
      <w:r w:rsidRPr="00123BDD">
        <w:t xml:space="preserve"> en el Río Paraná.   Para cada modelo y escenario,  el número en la parte superior corresponde a la variación en el caudal de verano (DEF), el número en el medio a la variación en el invierno (JJA), y el número al final al caudal anual. El conjunto de promedios de los cinco modelos es desplegado al final de la tabla”</w:t>
      </w:r>
      <w:r>
        <w:t xml:space="preserve">; </w:t>
      </w:r>
      <w:r w:rsidRPr="00123BDD">
        <w:t xml:space="preserve">Fuente: </w:t>
      </w:r>
      <w:proofErr w:type="spellStart"/>
      <w:r w:rsidRPr="00123BDD">
        <w:t>Saurral</w:t>
      </w:r>
      <w:proofErr w:type="spellEnd"/>
      <w:r w:rsidRPr="00123BDD">
        <w:t xml:space="preserve"> (2010)</w:t>
      </w:r>
    </w:p>
    <w:p w:rsidR="00AC23BA" w:rsidRDefault="00AC23BA" w:rsidP="00AC23BA">
      <w:r>
        <w:rPr>
          <w:noProof/>
          <w:lang w:eastAsia="es-AR"/>
        </w:rPr>
        <w:drawing>
          <wp:inline distT="0" distB="0" distL="0" distR="0" wp14:anchorId="43C22029" wp14:editId="0958A69B">
            <wp:extent cx="5403215" cy="4987925"/>
            <wp:effectExtent l="0" t="0" r="6985" b="3175"/>
            <wp:docPr id="21" name="Imagen 34" descr="H:\CEGELAH\Tesis\Sin títul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H:\CEGELAH\Tesis\Sin título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C23BA" w:rsidRDefault="00AC23BA" w:rsidP="00AC23BA">
      <w:pPr>
        <w:pStyle w:val="Epgrafe"/>
        <w:keepNext/>
      </w:pPr>
      <w:bookmarkStart w:id="0" w:name="_Toc430941506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</w:t>
      </w:r>
      <w:r w:rsidRPr="002C266E">
        <w:t xml:space="preserve">Como la Tabla anterior, pero para la Estación Salto </w:t>
      </w:r>
      <w:proofErr w:type="spellStart"/>
      <w:r w:rsidRPr="002C266E">
        <w:t>Caixas</w:t>
      </w:r>
      <w:proofErr w:type="spellEnd"/>
      <w:r w:rsidRPr="002C266E">
        <w:t xml:space="preserve"> en el Río Iguazú</w:t>
      </w:r>
      <w:r>
        <w:t>;</w:t>
      </w:r>
      <w:r w:rsidRPr="00590496">
        <w:t xml:space="preserve"> Fuente: </w:t>
      </w:r>
      <w:proofErr w:type="spellStart"/>
      <w:r w:rsidRPr="00590496">
        <w:t>Saurral</w:t>
      </w:r>
      <w:proofErr w:type="spellEnd"/>
      <w:r w:rsidRPr="00590496">
        <w:t xml:space="preserve"> (2010)</w:t>
      </w:r>
      <w:bookmarkEnd w:id="0"/>
    </w:p>
    <w:p w:rsidR="00AC23BA" w:rsidRDefault="00AC23BA" w:rsidP="00AC23BA">
      <w:r>
        <w:rPr>
          <w:noProof/>
          <w:lang w:eastAsia="es-AR"/>
        </w:rPr>
        <w:drawing>
          <wp:inline distT="0" distB="0" distL="0" distR="0" wp14:anchorId="28FC3664" wp14:editId="6EBF6900">
            <wp:extent cx="5403215" cy="5077460"/>
            <wp:effectExtent l="0" t="0" r="6985" b="8890"/>
            <wp:docPr id="22" name="Imagen 35" descr="H:\CEGELAH\Tesis\Sin títul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H:\CEGELAH\Tesis\Sin título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74" w:rsidRDefault="00EC0974">
      <w:bookmarkStart w:id="1" w:name="_GoBack"/>
      <w:bookmarkEnd w:id="1"/>
    </w:p>
    <w:sectPr w:rsidR="00EC09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BA"/>
    <w:rsid w:val="00AC23BA"/>
    <w:rsid w:val="00EC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3BA"/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AC23BA"/>
    <w:pPr>
      <w:spacing w:line="240" w:lineRule="auto"/>
    </w:pPr>
    <w:rPr>
      <w:b/>
      <w:bCs/>
      <w:color w:val="4F81BD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3BA"/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AC23BA"/>
    <w:pPr>
      <w:spacing w:line="240" w:lineRule="auto"/>
    </w:pPr>
    <w:rPr>
      <w:b/>
      <w:bCs/>
      <w:color w:val="4F81BD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RIBEIRO</dc:creator>
  <cp:lastModifiedBy>RIBEIRO</cp:lastModifiedBy>
  <cp:revision>1</cp:revision>
  <dcterms:created xsi:type="dcterms:W3CDTF">2015-10-06T20:56:00Z</dcterms:created>
  <dcterms:modified xsi:type="dcterms:W3CDTF">2015-10-06T20:57:00Z</dcterms:modified>
</cp:coreProperties>
</file>